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530F97" w:rsidP="00530F97">
      <w:pPr>
        <w:spacing w:line="480" w:lineRule="auto"/>
        <w:jc w:val="center"/>
        <w:rPr>
          <w:rFonts w:ascii="Times New Roman" w:hAnsi="Times New Roman" w:cs="Times New Roman"/>
          <w:sz w:val="24"/>
          <w:szCs w:val="24"/>
        </w:rPr>
      </w:pPr>
    </w:p>
    <w:p w:rsidR="00530F97" w:rsidP="00530F97">
      <w:pPr>
        <w:tabs>
          <w:tab w:val="left" w:pos="3225"/>
        </w:tabs>
        <w:spacing w:line="480" w:lineRule="auto"/>
        <w:rPr>
          <w:rFonts w:ascii="Times New Roman" w:hAnsi="Times New Roman" w:cs="Times New Roman"/>
          <w:sz w:val="24"/>
          <w:szCs w:val="24"/>
        </w:rPr>
      </w:pPr>
    </w:p>
    <w:p w:rsidR="00530F97" w:rsidP="00530F97">
      <w:pPr>
        <w:spacing w:line="480" w:lineRule="auto"/>
        <w:jc w:val="center"/>
        <w:rPr>
          <w:rFonts w:ascii="Times New Roman" w:hAnsi="Times New Roman" w:cs="Times New Roman"/>
          <w:sz w:val="24"/>
          <w:szCs w:val="24"/>
        </w:rPr>
      </w:pPr>
    </w:p>
    <w:p w:rsidR="00530F97" w:rsidP="00530F97">
      <w:pPr>
        <w:spacing w:line="480" w:lineRule="auto"/>
        <w:jc w:val="center"/>
        <w:rPr>
          <w:rFonts w:ascii="Times New Roman" w:hAnsi="Times New Roman" w:cs="Times New Roman"/>
          <w:sz w:val="24"/>
          <w:szCs w:val="24"/>
        </w:rPr>
      </w:pPr>
    </w:p>
    <w:p w:rsidR="00530F97" w:rsidP="00530F97">
      <w:pPr>
        <w:spacing w:line="480" w:lineRule="auto"/>
        <w:jc w:val="center"/>
        <w:rPr>
          <w:rFonts w:ascii="Times New Roman" w:hAnsi="Times New Roman" w:cs="Times New Roman"/>
          <w:sz w:val="24"/>
          <w:szCs w:val="24"/>
        </w:rPr>
      </w:pPr>
    </w:p>
    <w:p w:rsidR="00106D38" w:rsidP="00530F97">
      <w:pPr>
        <w:spacing w:line="480" w:lineRule="auto"/>
        <w:jc w:val="center"/>
        <w:rPr>
          <w:rFonts w:ascii="Times New Roman" w:hAnsi="Times New Roman" w:cs="Times New Roman"/>
          <w:sz w:val="24"/>
          <w:szCs w:val="24"/>
        </w:rPr>
      </w:pPr>
      <w:r>
        <w:rPr>
          <w:rFonts w:ascii="Times New Roman" w:hAnsi="Times New Roman" w:cs="Times New Roman"/>
          <w:sz w:val="24"/>
          <w:szCs w:val="24"/>
        </w:rPr>
        <w:t>Enterprise Sustainability</w:t>
      </w:r>
    </w:p>
    <w:p w:rsidR="00530F97" w:rsidP="00530F9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30F97" w:rsidP="00530F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30F97" w:rsidRPr="00530F97" w:rsidP="00530F97">
      <w:pPr>
        <w:rPr>
          <w:rFonts w:ascii="Times New Roman" w:hAnsi="Times New Roman" w:cs="Times New Roman"/>
          <w:sz w:val="24"/>
          <w:szCs w:val="24"/>
        </w:rPr>
      </w:pPr>
    </w:p>
    <w:p w:rsidR="00530F97" w:rsidRPr="00530F97" w:rsidP="00530F97">
      <w:pPr>
        <w:rPr>
          <w:rFonts w:ascii="Times New Roman" w:hAnsi="Times New Roman" w:cs="Times New Roman"/>
          <w:sz w:val="24"/>
          <w:szCs w:val="24"/>
        </w:rPr>
      </w:pPr>
    </w:p>
    <w:p w:rsidR="00530F97" w:rsidRPr="00530F97" w:rsidP="00530F97">
      <w:pPr>
        <w:rPr>
          <w:rFonts w:ascii="Times New Roman" w:hAnsi="Times New Roman" w:cs="Times New Roman"/>
          <w:sz w:val="24"/>
          <w:szCs w:val="24"/>
        </w:rPr>
      </w:pPr>
    </w:p>
    <w:p w:rsidR="00530F97" w:rsidRPr="00530F97" w:rsidP="00530F97">
      <w:pPr>
        <w:rPr>
          <w:rFonts w:ascii="Times New Roman" w:hAnsi="Times New Roman" w:cs="Times New Roman"/>
          <w:sz w:val="24"/>
          <w:szCs w:val="24"/>
        </w:rPr>
      </w:pPr>
    </w:p>
    <w:p w:rsidR="00530F97" w:rsidRPr="00530F97" w:rsidP="00530F97">
      <w:pPr>
        <w:rPr>
          <w:rFonts w:ascii="Times New Roman" w:hAnsi="Times New Roman" w:cs="Times New Roman"/>
          <w:sz w:val="24"/>
          <w:szCs w:val="24"/>
        </w:rPr>
      </w:pPr>
    </w:p>
    <w:p w:rsidR="00530F97" w:rsidRPr="00530F97" w:rsidP="00530F97">
      <w:pPr>
        <w:rPr>
          <w:rFonts w:ascii="Times New Roman" w:hAnsi="Times New Roman" w:cs="Times New Roman"/>
          <w:sz w:val="24"/>
          <w:szCs w:val="24"/>
        </w:rPr>
      </w:pPr>
    </w:p>
    <w:p w:rsidR="00530F97" w:rsidP="00530F97">
      <w:pPr>
        <w:rPr>
          <w:rFonts w:ascii="Times New Roman" w:hAnsi="Times New Roman" w:cs="Times New Roman"/>
          <w:sz w:val="24"/>
          <w:szCs w:val="24"/>
        </w:rPr>
      </w:pPr>
    </w:p>
    <w:p w:rsidR="00530F97" w:rsidP="00530F97">
      <w:pPr>
        <w:rPr>
          <w:rFonts w:ascii="Times New Roman" w:hAnsi="Times New Roman" w:cs="Times New Roman"/>
          <w:sz w:val="24"/>
          <w:szCs w:val="24"/>
        </w:rPr>
      </w:pPr>
    </w:p>
    <w:p w:rsidR="00530F97" w:rsidP="00530F97">
      <w:pPr>
        <w:tabs>
          <w:tab w:val="left" w:pos="1725"/>
        </w:tabs>
        <w:rPr>
          <w:rFonts w:ascii="Times New Roman" w:hAnsi="Times New Roman" w:cs="Times New Roman"/>
          <w:sz w:val="24"/>
          <w:szCs w:val="24"/>
        </w:rPr>
      </w:pPr>
      <w:r>
        <w:rPr>
          <w:rFonts w:ascii="Times New Roman" w:hAnsi="Times New Roman" w:cs="Times New Roman"/>
          <w:sz w:val="24"/>
          <w:szCs w:val="24"/>
        </w:rPr>
        <w:tab/>
      </w:r>
    </w:p>
    <w:p w:rsidR="00530F97" w:rsidP="00530F97">
      <w:pPr>
        <w:tabs>
          <w:tab w:val="left" w:pos="1725"/>
        </w:tabs>
        <w:rPr>
          <w:rFonts w:ascii="Times New Roman" w:hAnsi="Times New Roman" w:cs="Times New Roman"/>
          <w:sz w:val="24"/>
          <w:szCs w:val="24"/>
        </w:rPr>
      </w:pPr>
    </w:p>
    <w:p w:rsidR="00530F97" w:rsidP="00530F97">
      <w:pPr>
        <w:tabs>
          <w:tab w:val="left" w:pos="1725"/>
        </w:tabs>
        <w:rPr>
          <w:rFonts w:ascii="Times New Roman" w:hAnsi="Times New Roman" w:cs="Times New Roman"/>
          <w:sz w:val="24"/>
          <w:szCs w:val="24"/>
        </w:rPr>
      </w:pPr>
    </w:p>
    <w:p w:rsidR="00530F97" w:rsidP="00530F97">
      <w:pPr>
        <w:tabs>
          <w:tab w:val="left" w:pos="1725"/>
        </w:tabs>
        <w:rPr>
          <w:rFonts w:ascii="Times New Roman" w:hAnsi="Times New Roman" w:cs="Times New Roman"/>
          <w:sz w:val="24"/>
          <w:szCs w:val="24"/>
        </w:rPr>
      </w:pPr>
    </w:p>
    <w:p w:rsidR="001229D0" w:rsidP="001229D0">
      <w:pPr>
        <w:tabs>
          <w:tab w:val="left" w:pos="1725"/>
        </w:tabs>
        <w:rPr>
          <w:rFonts w:ascii="Times New Roman" w:hAnsi="Times New Roman" w:cs="Times New Roman"/>
          <w:sz w:val="24"/>
          <w:szCs w:val="24"/>
        </w:rPr>
      </w:pPr>
    </w:p>
    <w:p w:rsidR="00530F97" w:rsidP="001229D0">
      <w:pPr>
        <w:tabs>
          <w:tab w:val="left" w:pos="1725"/>
        </w:tabs>
        <w:jc w:val="center"/>
        <w:rPr>
          <w:rFonts w:ascii="Times New Roman" w:hAnsi="Times New Roman" w:cs="Times New Roman"/>
          <w:sz w:val="24"/>
          <w:szCs w:val="24"/>
        </w:rPr>
      </w:pPr>
      <w:r>
        <w:rPr>
          <w:rFonts w:ascii="Times New Roman" w:hAnsi="Times New Roman" w:cs="Times New Roman"/>
          <w:sz w:val="24"/>
          <w:szCs w:val="24"/>
        </w:rPr>
        <w:t>Enterprise Sustainability</w:t>
      </w:r>
    </w:p>
    <w:p w:rsidR="00530F97" w:rsidP="00D43D4C">
      <w:pPr>
        <w:tabs>
          <w:tab w:val="left" w:pos="1725"/>
        </w:tabs>
        <w:spacing w:line="480" w:lineRule="auto"/>
        <w:jc w:val="center"/>
        <w:rPr>
          <w:rFonts w:ascii="Times New Roman" w:hAnsi="Times New Roman" w:cs="Times New Roman"/>
          <w:b/>
          <w:sz w:val="24"/>
          <w:szCs w:val="24"/>
        </w:rPr>
      </w:pPr>
      <w:r w:rsidRPr="002D0AC5">
        <w:rPr>
          <w:rFonts w:ascii="Times New Roman" w:hAnsi="Times New Roman" w:cs="Times New Roman"/>
          <w:b/>
          <w:sz w:val="24"/>
          <w:szCs w:val="24"/>
        </w:rPr>
        <w:t xml:space="preserve">Global Sustainability </w:t>
      </w:r>
      <w:r>
        <w:rPr>
          <w:rFonts w:ascii="Times New Roman" w:hAnsi="Times New Roman" w:cs="Times New Roman"/>
          <w:b/>
          <w:sz w:val="24"/>
          <w:szCs w:val="24"/>
        </w:rPr>
        <w:t>Initiatives</w:t>
      </w:r>
    </w:p>
    <w:p w:rsidR="002D0AC5" w:rsidRPr="002D0AC5" w:rsidP="005A4926">
      <w:pPr>
        <w:tabs>
          <w:tab w:val="left" w:pos="720"/>
        </w:tabs>
        <w:spacing w:line="480" w:lineRule="auto"/>
        <w:rPr>
          <w:rFonts w:ascii="Times New Roman" w:hAnsi="Times New Roman" w:cs="Times New Roman"/>
          <w:sz w:val="24"/>
          <w:szCs w:val="24"/>
        </w:rPr>
      </w:pPr>
      <w:r>
        <w:rPr>
          <w:rFonts w:ascii="Times New Roman" w:hAnsi="Times New Roman" w:cs="Times New Roman"/>
          <w:b/>
          <w:sz w:val="24"/>
          <w:szCs w:val="24"/>
        </w:rPr>
        <w:tab/>
      </w:r>
      <w:r w:rsidR="000A67AB">
        <w:rPr>
          <w:rFonts w:ascii="Times New Roman" w:hAnsi="Times New Roman" w:cs="Times New Roman"/>
          <w:sz w:val="24"/>
          <w:szCs w:val="24"/>
        </w:rPr>
        <w:t xml:space="preserve">Transparency is </w:t>
      </w:r>
      <w:r w:rsidR="001876DA">
        <w:rPr>
          <w:rFonts w:ascii="Times New Roman" w:hAnsi="Times New Roman" w:cs="Times New Roman"/>
          <w:sz w:val="24"/>
          <w:szCs w:val="24"/>
        </w:rPr>
        <w:t xml:space="preserve">advantageous in global sustainability initiatives since they help transform production systems to satisfy the needs of investors effectively. </w:t>
      </w:r>
      <w:r w:rsidR="000C29C6">
        <w:rPr>
          <w:rFonts w:ascii="Times New Roman" w:hAnsi="Times New Roman" w:cs="Times New Roman"/>
          <w:sz w:val="24"/>
          <w:szCs w:val="24"/>
        </w:rPr>
        <w:t xml:space="preserve">Transparent mechanisms will help </w:t>
      </w:r>
      <w:r w:rsidR="007A0C85">
        <w:rPr>
          <w:rFonts w:ascii="Times New Roman" w:hAnsi="Times New Roman" w:cs="Times New Roman"/>
          <w:sz w:val="24"/>
          <w:szCs w:val="24"/>
        </w:rPr>
        <w:t xml:space="preserve">align the objectives of the efforts to the interests of investors reinforcing holistic corporate strategies. Transparency helps steer the </w:t>
      </w:r>
      <w:r w:rsidR="008A660F">
        <w:rPr>
          <w:rFonts w:ascii="Times New Roman" w:hAnsi="Times New Roman" w:cs="Times New Roman"/>
          <w:sz w:val="24"/>
          <w:szCs w:val="24"/>
        </w:rPr>
        <w:t xml:space="preserve">initiatives in the direction of success it creates accountability in sales, cost management, </w:t>
      </w:r>
      <w:r w:rsidR="00773DC2">
        <w:rPr>
          <w:rFonts w:ascii="Times New Roman" w:hAnsi="Times New Roman" w:cs="Times New Roman"/>
          <w:sz w:val="24"/>
          <w:szCs w:val="24"/>
        </w:rPr>
        <w:t>development, and research activities</w:t>
      </w:r>
      <w:r w:rsidR="00492A9D">
        <w:rPr>
          <w:rFonts w:ascii="Times New Roman" w:hAnsi="Times New Roman" w:cs="Times New Roman"/>
          <w:sz w:val="24"/>
          <w:szCs w:val="24"/>
        </w:rPr>
        <w:t xml:space="preserve">. Transparent </w:t>
      </w:r>
      <w:r w:rsidR="00964376">
        <w:rPr>
          <w:rFonts w:ascii="Times New Roman" w:hAnsi="Times New Roman" w:cs="Times New Roman"/>
          <w:sz w:val="24"/>
          <w:szCs w:val="24"/>
        </w:rPr>
        <w:t xml:space="preserve">investment infrastructure </w:t>
      </w:r>
      <w:r w:rsidR="00D10EE0">
        <w:rPr>
          <w:rFonts w:ascii="Times New Roman" w:hAnsi="Times New Roman" w:cs="Times New Roman"/>
          <w:sz w:val="24"/>
          <w:szCs w:val="24"/>
        </w:rPr>
        <w:t xml:space="preserve">can help </w:t>
      </w:r>
      <w:r w:rsidR="00964376">
        <w:rPr>
          <w:rFonts w:ascii="Times New Roman" w:hAnsi="Times New Roman" w:cs="Times New Roman"/>
          <w:sz w:val="24"/>
          <w:szCs w:val="24"/>
        </w:rPr>
        <w:t>various stakeholders in the decision-making process to determine production processes that will lead to a sustainable future</w:t>
      </w:r>
      <w:r w:rsidR="00D10EE0">
        <w:rPr>
          <w:rFonts w:ascii="Times New Roman" w:hAnsi="Times New Roman" w:cs="Times New Roman"/>
          <w:sz w:val="24"/>
          <w:szCs w:val="24"/>
        </w:rPr>
        <w:t xml:space="preserve"> (Unruh et al. 2016). </w:t>
      </w:r>
      <w:r w:rsidR="009375B5">
        <w:rPr>
          <w:rFonts w:ascii="Times New Roman" w:hAnsi="Times New Roman" w:cs="Times New Roman"/>
          <w:sz w:val="24"/>
          <w:szCs w:val="24"/>
        </w:rPr>
        <w:t xml:space="preserve">Besides, transparency </w:t>
      </w:r>
      <w:r w:rsidR="006F3E30">
        <w:rPr>
          <w:rFonts w:ascii="Times New Roman" w:hAnsi="Times New Roman" w:cs="Times New Roman"/>
          <w:sz w:val="24"/>
          <w:szCs w:val="24"/>
        </w:rPr>
        <w:t xml:space="preserve">ensures that the </w:t>
      </w:r>
      <w:r w:rsidR="00D03844">
        <w:rPr>
          <w:rFonts w:ascii="Times New Roman" w:hAnsi="Times New Roman" w:cs="Times New Roman"/>
          <w:sz w:val="24"/>
          <w:szCs w:val="24"/>
        </w:rPr>
        <w:t>operational activities of different initiatives are efficient enough to counter various uncertainties within the market.</w:t>
      </w:r>
      <w:r w:rsidR="00E32C71">
        <w:rPr>
          <w:rFonts w:ascii="Times New Roman" w:hAnsi="Times New Roman" w:cs="Times New Roman"/>
          <w:sz w:val="24"/>
          <w:szCs w:val="24"/>
        </w:rPr>
        <w:t xml:space="preserve"> Enterprises can be able to tackle complex market issues associated with the supply chain </w:t>
      </w:r>
      <w:r w:rsidR="003A28FC">
        <w:rPr>
          <w:rFonts w:ascii="Times New Roman" w:hAnsi="Times New Roman" w:cs="Times New Roman"/>
          <w:sz w:val="24"/>
          <w:szCs w:val="24"/>
        </w:rPr>
        <w:t xml:space="preserve">since information on the market trends is readily available to the shareholders. </w:t>
      </w:r>
      <w:r w:rsidR="00D03844">
        <w:rPr>
          <w:rFonts w:ascii="Times New Roman" w:hAnsi="Times New Roman" w:cs="Times New Roman"/>
          <w:sz w:val="24"/>
          <w:szCs w:val="24"/>
        </w:rPr>
        <w:t xml:space="preserve"> </w:t>
      </w:r>
      <w:r w:rsidR="003A28FC">
        <w:rPr>
          <w:rFonts w:ascii="Times New Roman" w:hAnsi="Times New Roman" w:cs="Times New Roman"/>
          <w:sz w:val="24"/>
          <w:szCs w:val="24"/>
        </w:rPr>
        <w:t xml:space="preserve">The broad conceptual framework helps eliminate risks that would otherwise </w:t>
      </w:r>
      <w:r w:rsidR="00217E8E">
        <w:rPr>
          <w:rFonts w:ascii="Times New Roman" w:hAnsi="Times New Roman" w:cs="Times New Roman"/>
          <w:sz w:val="24"/>
          <w:szCs w:val="24"/>
        </w:rPr>
        <w:t xml:space="preserve">be a problem to the progress of the organizations. </w:t>
      </w:r>
      <w:r w:rsidR="00F746B6">
        <w:rPr>
          <w:rFonts w:ascii="Times New Roman" w:hAnsi="Times New Roman" w:cs="Times New Roman"/>
          <w:sz w:val="24"/>
          <w:szCs w:val="24"/>
        </w:rPr>
        <w:t xml:space="preserve">Also, accountability measures are pivotal in the success of collaborative efforts by enterprises around the world. </w:t>
      </w:r>
      <w:r w:rsidR="00964376">
        <w:rPr>
          <w:rFonts w:ascii="Times New Roman" w:hAnsi="Times New Roman" w:cs="Times New Roman"/>
          <w:sz w:val="24"/>
          <w:szCs w:val="24"/>
        </w:rPr>
        <w:t xml:space="preserve"> </w:t>
      </w:r>
    </w:p>
    <w:p w:rsidR="00530F97" w:rsidP="005A4926">
      <w:pPr>
        <w:spacing w:line="480" w:lineRule="auto"/>
        <w:rPr>
          <w:rFonts w:ascii="Times New Roman" w:hAnsi="Times New Roman" w:cs="Times New Roman"/>
          <w:sz w:val="24"/>
          <w:szCs w:val="24"/>
        </w:rPr>
      </w:pPr>
      <w:r>
        <w:rPr>
          <w:rFonts w:ascii="Times New Roman" w:hAnsi="Times New Roman" w:cs="Times New Roman"/>
          <w:sz w:val="24"/>
          <w:szCs w:val="24"/>
        </w:rPr>
        <w:tab/>
      </w:r>
      <w:r w:rsidR="00826A50">
        <w:rPr>
          <w:rFonts w:ascii="Times New Roman" w:hAnsi="Times New Roman" w:cs="Times New Roman"/>
          <w:sz w:val="24"/>
          <w:szCs w:val="24"/>
        </w:rPr>
        <w:t xml:space="preserve">The </w:t>
      </w:r>
      <w:r w:rsidR="005A4926">
        <w:rPr>
          <w:rFonts w:ascii="Times New Roman" w:hAnsi="Times New Roman" w:cs="Times New Roman"/>
          <w:sz w:val="24"/>
          <w:szCs w:val="24"/>
        </w:rPr>
        <w:t xml:space="preserve">efficacy of the production and supply chains increase when the drivers of the initiatives adopt transparent practices. The stakeholders can assess the effectiveness of the measures put in place </w:t>
      </w:r>
      <w:r w:rsidR="00CD7F2E">
        <w:rPr>
          <w:rFonts w:ascii="Times New Roman" w:hAnsi="Times New Roman" w:cs="Times New Roman"/>
          <w:sz w:val="24"/>
          <w:szCs w:val="24"/>
        </w:rPr>
        <w:t>to achieve global coordination in sustainability efforts</w:t>
      </w:r>
      <w:r w:rsidR="00783573">
        <w:rPr>
          <w:rFonts w:ascii="Times New Roman" w:hAnsi="Times New Roman" w:cs="Times New Roman"/>
          <w:sz w:val="24"/>
          <w:szCs w:val="24"/>
        </w:rPr>
        <w:t>. Vulnerab</w:t>
      </w:r>
      <w:r w:rsidR="006F1352">
        <w:rPr>
          <w:rFonts w:ascii="Times New Roman" w:hAnsi="Times New Roman" w:cs="Times New Roman"/>
          <w:sz w:val="24"/>
          <w:szCs w:val="24"/>
        </w:rPr>
        <w:t>ilities of the</w:t>
      </w:r>
      <w:r w:rsidR="00783573">
        <w:rPr>
          <w:rFonts w:ascii="Times New Roman" w:hAnsi="Times New Roman" w:cs="Times New Roman"/>
          <w:sz w:val="24"/>
          <w:szCs w:val="24"/>
        </w:rPr>
        <w:t xml:space="preserve"> supply </w:t>
      </w:r>
      <w:r w:rsidR="006F1352">
        <w:rPr>
          <w:rFonts w:ascii="Times New Roman" w:hAnsi="Times New Roman" w:cs="Times New Roman"/>
          <w:sz w:val="24"/>
          <w:szCs w:val="24"/>
        </w:rPr>
        <w:t xml:space="preserve">chains are identified </w:t>
      </w:r>
      <w:r w:rsidR="001417B5">
        <w:rPr>
          <w:rFonts w:ascii="Times New Roman" w:hAnsi="Times New Roman" w:cs="Times New Roman"/>
          <w:sz w:val="24"/>
          <w:szCs w:val="24"/>
        </w:rPr>
        <w:t xml:space="preserve">removed to ensure consumer satisfaction. </w:t>
      </w:r>
      <w:r w:rsidR="00C8473A">
        <w:rPr>
          <w:rFonts w:ascii="Times New Roman" w:hAnsi="Times New Roman" w:cs="Times New Roman"/>
          <w:sz w:val="24"/>
          <w:szCs w:val="24"/>
        </w:rPr>
        <w:t xml:space="preserve">The stakeholders can </w:t>
      </w:r>
      <w:r w:rsidR="00F7464F">
        <w:rPr>
          <w:rFonts w:ascii="Times New Roman" w:hAnsi="Times New Roman" w:cs="Times New Roman"/>
          <w:sz w:val="24"/>
          <w:szCs w:val="24"/>
        </w:rPr>
        <w:t xml:space="preserve">obtain vast repositories of information on the market forces </w:t>
      </w:r>
      <w:r w:rsidR="007A57E7">
        <w:rPr>
          <w:rFonts w:ascii="Times New Roman" w:hAnsi="Times New Roman" w:cs="Times New Roman"/>
          <w:sz w:val="24"/>
          <w:szCs w:val="24"/>
        </w:rPr>
        <w:t xml:space="preserve">that may limit the initiatives from realizing potentiality of a breakthrough. </w:t>
      </w:r>
      <w:r w:rsidR="00AE396F">
        <w:rPr>
          <w:rFonts w:ascii="Times New Roman" w:hAnsi="Times New Roman" w:cs="Times New Roman"/>
          <w:sz w:val="24"/>
          <w:szCs w:val="24"/>
        </w:rPr>
        <w:t xml:space="preserve">Overlooking the </w:t>
      </w:r>
      <w:r w:rsidR="00BD718C">
        <w:rPr>
          <w:rFonts w:ascii="Times New Roman" w:hAnsi="Times New Roman" w:cs="Times New Roman"/>
          <w:sz w:val="24"/>
          <w:szCs w:val="24"/>
        </w:rPr>
        <w:t xml:space="preserve">challenges brought about corruption when implementing the programs can </w:t>
      </w:r>
      <w:r w:rsidR="00CF3BA8">
        <w:rPr>
          <w:rFonts w:ascii="Times New Roman" w:hAnsi="Times New Roman" w:cs="Times New Roman"/>
          <w:sz w:val="24"/>
          <w:szCs w:val="24"/>
        </w:rPr>
        <w:t>stifle reforms aimed at sustainability</w:t>
      </w:r>
      <w:r w:rsidR="0065318A">
        <w:rPr>
          <w:rFonts w:ascii="Times New Roman" w:hAnsi="Times New Roman" w:cs="Times New Roman"/>
          <w:sz w:val="24"/>
          <w:szCs w:val="24"/>
        </w:rPr>
        <w:t xml:space="preserve"> (Kiron et al. 2015). In this regard, transparency also provides a comprehensive solution when dealing with </w:t>
      </w:r>
      <w:r w:rsidR="0065318A">
        <w:rPr>
          <w:rFonts w:ascii="Times New Roman" w:hAnsi="Times New Roman" w:cs="Times New Roman"/>
          <w:sz w:val="24"/>
          <w:szCs w:val="24"/>
        </w:rPr>
        <w:t xml:space="preserve">global challenges like climate change, illiteracy, hunger, and human rights that directly affect the supply and production networks. </w:t>
      </w:r>
    </w:p>
    <w:p w:rsidR="00D43D4C" w:rsidRPr="00D43D4C" w:rsidP="00D43D4C">
      <w:pPr>
        <w:spacing w:line="480" w:lineRule="auto"/>
        <w:jc w:val="center"/>
        <w:rPr>
          <w:rFonts w:ascii="Times New Roman" w:hAnsi="Times New Roman" w:cs="Times New Roman"/>
          <w:b/>
          <w:sz w:val="24"/>
          <w:szCs w:val="24"/>
        </w:rPr>
      </w:pPr>
      <w:r w:rsidRPr="00D43D4C">
        <w:rPr>
          <w:rFonts w:ascii="Times New Roman" w:hAnsi="Times New Roman" w:cs="Times New Roman"/>
          <w:b/>
          <w:sz w:val="24"/>
          <w:szCs w:val="24"/>
        </w:rPr>
        <w:t>Environmental, Social, and Governance (ESG)</w:t>
      </w:r>
    </w:p>
    <w:p w:rsidR="0065318A" w:rsidP="005A4926">
      <w:pPr>
        <w:spacing w:line="480" w:lineRule="auto"/>
        <w:rPr>
          <w:rFonts w:ascii="Times New Roman" w:hAnsi="Times New Roman" w:cs="Times New Roman"/>
          <w:sz w:val="24"/>
          <w:szCs w:val="24"/>
        </w:rPr>
      </w:pPr>
      <w:r>
        <w:rPr>
          <w:rFonts w:ascii="Times New Roman" w:hAnsi="Times New Roman" w:cs="Times New Roman"/>
          <w:sz w:val="24"/>
          <w:szCs w:val="24"/>
        </w:rPr>
        <w:t xml:space="preserve"> ESGs are essential </w:t>
      </w:r>
      <w:r w:rsidR="00032860">
        <w:rPr>
          <w:rFonts w:ascii="Times New Roman" w:hAnsi="Times New Roman" w:cs="Times New Roman"/>
          <w:sz w:val="24"/>
          <w:szCs w:val="24"/>
        </w:rPr>
        <w:t>w</w:t>
      </w:r>
      <w:r w:rsidR="001C782E">
        <w:rPr>
          <w:rFonts w:ascii="Times New Roman" w:hAnsi="Times New Roman" w:cs="Times New Roman"/>
          <w:sz w:val="24"/>
          <w:szCs w:val="24"/>
        </w:rPr>
        <w:t xml:space="preserve">hen evaluating the performance of corporate since they act as assessment benchmarks </w:t>
      </w:r>
      <w:r w:rsidR="001229D0">
        <w:rPr>
          <w:rFonts w:ascii="Times New Roman" w:hAnsi="Times New Roman" w:cs="Times New Roman"/>
          <w:sz w:val="24"/>
          <w:szCs w:val="24"/>
        </w:rPr>
        <w:t xml:space="preserve">through which multinationals, consultants, and tool markers measure their success. </w:t>
      </w:r>
      <w:r w:rsidR="00032860">
        <w:rPr>
          <w:rFonts w:ascii="Times New Roman" w:hAnsi="Times New Roman" w:cs="Times New Roman"/>
          <w:sz w:val="24"/>
          <w:szCs w:val="24"/>
        </w:rPr>
        <w:t xml:space="preserve">The performance index provided by ESG is used to determine the prevalence of assets that have a </w:t>
      </w:r>
      <w:r w:rsidR="00BF3197">
        <w:rPr>
          <w:rFonts w:ascii="Times New Roman" w:hAnsi="Times New Roman" w:cs="Times New Roman"/>
          <w:sz w:val="24"/>
          <w:szCs w:val="24"/>
        </w:rPr>
        <w:t>significant valuation in sustainability efforts.</w:t>
      </w:r>
      <w:r w:rsidR="00857156">
        <w:rPr>
          <w:rFonts w:ascii="Times New Roman" w:hAnsi="Times New Roman" w:cs="Times New Roman"/>
          <w:sz w:val="24"/>
          <w:szCs w:val="24"/>
        </w:rPr>
        <w:t xml:space="preserve"> The corporate community also has the ability to </w:t>
      </w:r>
      <w:r w:rsidR="00653D94">
        <w:rPr>
          <w:rFonts w:ascii="Times New Roman" w:hAnsi="Times New Roman" w:cs="Times New Roman"/>
          <w:sz w:val="24"/>
          <w:szCs w:val="24"/>
        </w:rPr>
        <w:t xml:space="preserve">determine the correlation between </w:t>
      </w:r>
      <w:r w:rsidR="00273351">
        <w:rPr>
          <w:rFonts w:ascii="Times New Roman" w:hAnsi="Times New Roman" w:cs="Times New Roman"/>
          <w:sz w:val="24"/>
          <w:szCs w:val="24"/>
        </w:rPr>
        <w:t xml:space="preserve">the success of sustainability and financial </w:t>
      </w:r>
      <w:r w:rsidR="00C928CA">
        <w:rPr>
          <w:rFonts w:ascii="Times New Roman" w:hAnsi="Times New Roman" w:cs="Times New Roman"/>
          <w:sz w:val="24"/>
          <w:szCs w:val="24"/>
        </w:rPr>
        <w:t>performance</w:t>
      </w:r>
      <w:r w:rsidR="00CB0BB5">
        <w:rPr>
          <w:rFonts w:ascii="Times New Roman" w:hAnsi="Times New Roman" w:cs="Times New Roman"/>
          <w:sz w:val="24"/>
          <w:szCs w:val="24"/>
        </w:rPr>
        <w:t xml:space="preserve"> (Unruh et al. 2016)</w:t>
      </w:r>
      <w:r w:rsidR="00C928CA">
        <w:rPr>
          <w:rFonts w:ascii="Times New Roman" w:hAnsi="Times New Roman" w:cs="Times New Roman"/>
          <w:sz w:val="24"/>
          <w:szCs w:val="24"/>
        </w:rPr>
        <w:t xml:space="preserve">. </w:t>
      </w:r>
      <w:r w:rsidR="00D95291">
        <w:rPr>
          <w:rFonts w:ascii="Times New Roman" w:hAnsi="Times New Roman" w:cs="Times New Roman"/>
          <w:sz w:val="24"/>
          <w:szCs w:val="24"/>
        </w:rPr>
        <w:t xml:space="preserve">The reliability </w:t>
      </w:r>
      <w:r w:rsidR="00C928CA">
        <w:rPr>
          <w:rFonts w:ascii="Times New Roman" w:hAnsi="Times New Roman" w:cs="Times New Roman"/>
          <w:sz w:val="24"/>
          <w:szCs w:val="24"/>
        </w:rPr>
        <w:t xml:space="preserve">ESG data </w:t>
      </w:r>
      <w:r w:rsidR="00D95291">
        <w:rPr>
          <w:rFonts w:ascii="Times New Roman" w:hAnsi="Times New Roman" w:cs="Times New Roman"/>
          <w:sz w:val="24"/>
          <w:szCs w:val="24"/>
        </w:rPr>
        <w:t xml:space="preserve">comes in handy when the corporate community is making investment </w:t>
      </w:r>
      <w:r w:rsidR="00016B24">
        <w:rPr>
          <w:rFonts w:ascii="Times New Roman" w:hAnsi="Times New Roman" w:cs="Times New Roman"/>
          <w:sz w:val="24"/>
          <w:szCs w:val="24"/>
        </w:rPr>
        <w:t xml:space="preserve">decisions </w:t>
      </w:r>
      <w:r w:rsidR="005909EE">
        <w:rPr>
          <w:rFonts w:ascii="Times New Roman" w:hAnsi="Times New Roman" w:cs="Times New Roman"/>
          <w:sz w:val="24"/>
          <w:szCs w:val="24"/>
        </w:rPr>
        <w:t xml:space="preserve">from information that delineates the societal, governance, and environmental factors. Stakeholders, therefore, can monitor the growth of sustainable projects and prevent instability caused by rapid growth levels. </w:t>
      </w:r>
    </w:p>
    <w:p w:rsidR="00CB0BB5" w:rsidP="005A4926">
      <w:pPr>
        <w:spacing w:line="480" w:lineRule="auto"/>
        <w:rPr>
          <w:rFonts w:ascii="Times New Roman" w:hAnsi="Times New Roman" w:cs="Times New Roman"/>
          <w:sz w:val="24"/>
          <w:szCs w:val="24"/>
        </w:rPr>
      </w:pPr>
      <w:r>
        <w:rPr>
          <w:rFonts w:ascii="Times New Roman" w:hAnsi="Times New Roman" w:cs="Times New Roman"/>
          <w:sz w:val="24"/>
          <w:szCs w:val="24"/>
        </w:rPr>
        <w:tab/>
      </w:r>
      <w:r w:rsidR="00437A8B">
        <w:rPr>
          <w:rFonts w:ascii="Times New Roman" w:hAnsi="Times New Roman" w:cs="Times New Roman"/>
          <w:sz w:val="24"/>
          <w:szCs w:val="24"/>
        </w:rPr>
        <w:t xml:space="preserve">Deficiencies established from the </w:t>
      </w:r>
      <w:r w:rsidR="009F29EF">
        <w:rPr>
          <w:rFonts w:ascii="Times New Roman" w:hAnsi="Times New Roman" w:cs="Times New Roman"/>
          <w:sz w:val="24"/>
          <w:szCs w:val="24"/>
        </w:rPr>
        <w:t xml:space="preserve">ESG performance index provides fast information on the stock market- stakeholders inject funds to sustain deficit units within the economy. On the contrary, investors can </w:t>
      </w:r>
      <w:r w:rsidR="00106D38">
        <w:rPr>
          <w:rFonts w:ascii="Times New Roman" w:hAnsi="Times New Roman" w:cs="Times New Roman"/>
          <w:sz w:val="24"/>
          <w:szCs w:val="24"/>
        </w:rPr>
        <w:t>anticipate rises in the stock market</w:t>
      </w:r>
      <w:r w:rsidR="00862C95">
        <w:rPr>
          <w:rFonts w:ascii="Times New Roman" w:hAnsi="Times New Roman" w:cs="Times New Roman"/>
          <w:sz w:val="24"/>
          <w:szCs w:val="24"/>
        </w:rPr>
        <w:t xml:space="preserve"> before making investment decisions. </w:t>
      </w:r>
      <w:r w:rsidR="00197705">
        <w:rPr>
          <w:rFonts w:ascii="Times New Roman" w:hAnsi="Times New Roman" w:cs="Times New Roman"/>
          <w:sz w:val="24"/>
          <w:szCs w:val="24"/>
        </w:rPr>
        <w:t xml:space="preserve">Resource management is possible through </w:t>
      </w:r>
      <w:r w:rsidR="007925F4">
        <w:rPr>
          <w:rFonts w:ascii="Times New Roman" w:hAnsi="Times New Roman" w:cs="Times New Roman"/>
          <w:sz w:val="24"/>
          <w:szCs w:val="24"/>
        </w:rPr>
        <w:t xml:space="preserve">ESG, therefore, balancing cost savings and capital for the investors. </w:t>
      </w:r>
      <w:r w:rsidR="00865967">
        <w:rPr>
          <w:rFonts w:ascii="Times New Roman" w:hAnsi="Times New Roman" w:cs="Times New Roman"/>
          <w:sz w:val="24"/>
          <w:szCs w:val="24"/>
        </w:rPr>
        <w:t xml:space="preserve">Investors can establish emerging economies with the potential of huge profit margins from the ecological balance. </w:t>
      </w:r>
      <w:r w:rsidR="008373AF">
        <w:rPr>
          <w:rFonts w:ascii="Times New Roman" w:hAnsi="Times New Roman" w:cs="Times New Roman"/>
          <w:sz w:val="24"/>
          <w:szCs w:val="24"/>
        </w:rPr>
        <w:t>Using</w:t>
      </w:r>
      <w:r w:rsidR="007246AE">
        <w:rPr>
          <w:rFonts w:ascii="Times New Roman" w:hAnsi="Times New Roman" w:cs="Times New Roman"/>
          <w:sz w:val="24"/>
          <w:szCs w:val="24"/>
        </w:rPr>
        <w:t xml:space="preserve"> important ESG data, investors have the flexibility to choose from a wide range of investment options and take </w:t>
      </w:r>
      <w:r w:rsidR="00315F08">
        <w:rPr>
          <w:rFonts w:ascii="Times New Roman" w:hAnsi="Times New Roman" w:cs="Times New Roman"/>
          <w:sz w:val="24"/>
          <w:szCs w:val="24"/>
        </w:rPr>
        <w:t>advantages of the expectations in the stock market</w:t>
      </w:r>
      <w:r w:rsidR="00303A6B">
        <w:rPr>
          <w:rFonts w:ascii="Times New Roman" w:hAnsi="Times New Roman" w:cs="Times New Roman"/>
          <w:sz w:val="24"/>
          <w:szCs w:val="24"/>
        </w:rPr>
        <w:t xml:space="preserve">. Furthermore, companies use ESG metric to estimate the development prospects of an investment (Unruh et al. 2016). </w:t>
      </w:r>
      <w:r w:rsidR="00267771">
        <w:rPr>
          <w:rFonts w:ascii="Times New Roman" w:hAnsi="Times New Roman" w:cs="Times New Roman"/>
          <w:sz w:val="24"/>
          <w:szCs w:val="24"/>
        </w:rPr>
        <w:t xml:space="preserve">The concreteness of the ESG performance is a determinant for </w:t>
      </w:r>
      <w:r w:rsidR="00267771">
        <w:rPr>
          <w:rFonts w:ascii="Times New Roman" w:hAnsi="Times New Roman" w:cs="Times New Roman"/>
          <w:sz w:val="24"/>
          <w:szCs w:val="24"/>
        </w:rPr>
        <w:t xml:space="preserve">calculating </w:t>
      </w:r>
      <w:r w:rsidR="00C87EDD">
        <w:rPr>
          <w:rFonts w:ascii="Times New Roman" w:hAnsi="Times New Roman" w:cs="Times New Roman"/>
          <w:sz w:val="24"/>
          <w:szCs w:val="24"/>
        </w:rPr>
        <w:t xml:space="preserve">sustainability of the investment options. </w:t>
      </w:r>
      <w:r w:rsidR="008F2374">
        <w:rPr>
          <w:rFonts w:ascii="Times New Roman" w:hAnsi="Times New Roman" w:cs="Times New Roman"/>
          <w:sz w:val="24"/>
          <w:szCs w:val="24"/>
        </w:rPr>
        <w:t>ESG, therefore, aligns the financial systems of various companies to meet the requirements of the investment equation.</w:t>
      </w:r>
    </w:p>
    <w:p w:rsidR="00E018EF" w:rsidP="00E018EF">
      <w:pPr>
        <w:spacing w:line="480" w:lineRule="auto"/>
        <w:jc w:val="center"/>
        <w:rPr>
          <w:rFonts w:ascii="Times New Roman" w:hAnsi="Times New Roman" w:cs="Times New Roman"/>
          <w:b/>
          <w:sz w:val="24"/>
          <w:szCs w:val="24"/>
        </w:rPr>
      </w:pPr>
      <w:r w:rsidRPr="00E018EF">
        <w:rPr>
          <w:rFonts w:ascii="Times New Roman" w:hAnsi="Times New Roman" w:cs="Times New Roman"/>
          <w:b/>
          <w:sz w:val="24"/>
          <w:szCs w:val="24"/>
        </w:rPr>
        <w:t>California Transparency in Supply Chains Act</w:t>
      </w:r>
    </w:p>
    <w:p w:rsidR="008F30B9" w:rsidP="00E018E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act has had a significant impact on companies within California that realize gross profitability is approximating $100 million. Both manufacturers and retailers alike have experienced the </w:t>
      </w:r>
      <w:r w:rsidR="007E3A87">
        <w:rPr>
          <w:rFonts w:ascii="Times New Roman" w:hAnsi="Times New Roman" w:cs="Times New Roman"/>
          <w:sz w:val="24"/>
          <w:szCs w:val="24"/>
        </w:rPr>
        <w:t xml:space="preserve">full force of the act as it requires them to reveal their policies and sustainability measures through their website. The bill has helped curb the use of slave labor and human trafficking to meet the demands of the supply chain. </w:t>
      </w:r>
      <w:r w:rsidR="00633379">
        <w:rPr>
          <w:rFonts w:ascii="Times New Roman" w:hAnsi="Times New Roman" w:cs="Times New Roman"/>
          <w:sz w:val="24"/>
          <w:szCs w:val="24"/>
        </w:rPr>
        <w:t xml:space="preserve">The </w:t>
      </w:r>
      <w:r w:rsidR="007B4B63">
        <w:rPr>
          <w:rFonts w:ascii="Times New Roman" w:hAnsi="Times New Roman" w:cs="Times New Roman"/>
          <w:sz w:val="24"/>
          <w:szCs w:val="24"/>
        </w:rPr>
        <w:t xml:space="preserve">effectiveness of the act is widespread since its applicability not </w:t>
      </w:r>
      <w:r w:rsidR="00A00678">
        <w:rPr>
          <w:rFonts w:ascii="Times New Roman" w:hAnsi="Times New Roman" w:cs="Times New Roman"/>
          <w:sz w:val="24"/>
          <w:szCs w:val="24"/>
        </w:rPr>
        <w:t xml:space="preserve">only applies within the boundaries of California but also extend to other states in the USA. Also, consumers can currently make informed decisions before purchasing any product within the market since the ease of accessibility of such information. </w:t>
      </w:r>
      <w:r w:rsidR="00651ECB">
        <w:rPr>
          <w:rFonts w:ascii="Times New Roman" w:hAnsi="Times New Roman" w:cs="Times New Roman"/>
          <w:sz w:val="24"/>
          <w:szCs w:val="24"/>
        </w:rPr>
        <w:t xml:space="preserve">The </w:t>
      </w:r>
      <w:r w:rsidR="003E4220">
        <w:rPr>
          <w:rFonts w:ascii="Times New Roman" w:hAnsi="Times New Roman" w:cs="Times New Roman"/>
          <w:sz w:val="24"/>
          <w:szCs w:val="24"/>
        </w:rPr>
        <w:t xml:space="preserve">pressure it exerts on economic spheres is instrumental in effecting societal through activities such </w:t>
      </w:r>
      <w:r w:rsidR="00420DB4">
        <w:rPr>
          <w:rFonts w:ascii="Times New Roman" w:hAnsi="Times New Roman" w:cs="Times New Roman"/>
          <w:sz w:val="24"/>
          <w:szCs w:val="24"/>
        </w:rPr>
        <w:t>a</w:t>
      </w:r>
      <w:r w:rsidR="003E4220">
        <w:rPr>
          <w:rFonts w:ascii="Times New Roman" w:hAnsi="Times New Roman" w:cs="Times New Roman"/>
          <w:sz w:val="24"/>
          <w:szCs w:val="24"/>
        </w:rPr>
        <w:t xml:space="preserve">s boycott on products that fail to meet the requirements of the act (Kiron et al. 2017). The </w:t>
      </w:r>
      <w:r w:rsidR="00420DB4">
        <w:rPr>
          <w:rFonts w:ascii="Times New Roman" w:hAnsi="Times New Roman" w:cs="Times New Roman"/>
          <w:sz w:val="24"/>
          <w:szCs w:val="24"/>
        </w:rPr>
        <w:t>state has the capability of</w:t>
      </w:r>
      <w:r w:rsidR="003D679E">
        <w:rPr>
          <w:rFonts w:ascii="Times New Roman" w:hAnsi="Times New Roman" w:cs="Times New Roman"/>
          <w:sz w:val="24"/>
          <w:szCs w:val="24"/>
        </w:rPr>
        <w:t xml:space="preserve"> carrying out oversight activities on the tax returns of various companies within the state to ascertain whether they are compliant to the act. </w:t>
      </w:r>
      <w:r>
        <w:rPr>
          <w:rFonts w:ascii="Times New Roman" w:hAnsi="Times New Roman" w:cs="Times New Roman"/>
          <w:sz w:val="24"/>
          <w:szCs w:val="24"/>
        </w:rPr>
        <w:t>Therefore, the law has played an integral part in achieving sustainability efforts within the state and the country at large. 
</w:t>
      </w:r>
    </w:p>
    <w:p w:rsidR="008F30B9" w:rsidP="00E018EF">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act has made it possible for the government to find equilibrium between cost sales and asset valuation of the companies in a bid to achieve sustainability.</w:t>
      </w:r>
      <w:r w:rsidR="00721DED">
        <w:rPr>
          <w:rFonts w:ascii="Times New Roman" w:hAnsi="Times New Roman" w:cs="Times New Roman"/>
          <w:sz w:val="24"/>
          <w:szCs w:val="24"/>
        </w:rPr>
        <w:t xml:space="preserve"> The corporate community undergoes an assessment to establish that their activities pose no threat to the product supply chains. </w:t>
      </w:r>
      <w:r w:rsidR="006B701B">
        <w:rPr>
          <w:rFonts w:ascii="Times New Roman" w:hAnsi="Times New Roman" w:cs="Times New Roman"/>
          <w:sz w:val="24"/>
          <w:szCs w:val="24"/>
        </w:rPr>
        <w:t xml:space="preserve">Auditing is carried out to ensure that companies meet the standardization threshold on slavery and human trafficking. </w:t>
      </w:r>
      <w:r w:rsidR="00AD2C45">
        <w:rPr>
          <w:rFonts w:ascii="Times New Roman" w:hAnsi="Times New Roman" w:cs="Times New Roman"/>
          <w:sz w:val="24"/>
          <w:szCs w:val="24"/>
        </w:rPr>
        <w:t xml:space="preserve">The </w:t>
      </w:r>
      <w:r w:rsidR="00F43858">
        <w:rPr>
          <w:rFonts w:ascii="Times New Roman" w:hAnsi="Times New Roman" w:cs="Times New Roman"/>
          <w:sz w:val="24"/>
          <w:szCs w:val="24"/>
        </w:rPr>
        <w:t>state can determine whether the disclosure</w:t>
      </w:r>
      <w:r w:rsidR="004837B1">
        <w:rPr>
          <w:rFonts w:ascii="Times New Roman" w:hAnsi="Times New Roman" w:cs="Times New Roman"/>
          <w:sz w:val="24"/>
          <w:szCs w:val="24"/>
        </w:rPr>
        <w:t xml:space="preserve"> or </w:t>
      </w:r>
      <w:r w:rsidR="004837B1">
        <w:rPr>
          <w:rFonts w:ascii="Times New Roman" w:hAnsi="Times New Roman" w:cs="Times New Roman"/>
          <w:sz w:val="24"/>
          <w:szCs w:val="24"/>
        </w:rPr>
        <w:t>verification</w:t>
      </w:r>
      <w:r w:rsidR="00F43858">
        <w:rPr>
          <w:rFonts w:ascii="Times New Roman" w:hAnsi="Times New Roman" w:cs="Times New Roman"/>
          <w:sz w:val="24"/>
          <w:szCs w:val="24"/>
        </w:rPr>
        <w:t xml:space="preserve"> was carried out by a third party </w:t>
      </w:r>
      <w:r w:rsidR="004837B1">
        <w:rPr>
          <w:rFonts w:ascii="Times New Roman" w:hAnsi="Times New Roman" w:cs="Times New Roman"/>
          <w:sz w:val="24"/>
          <w:szCs w:val="24"/>
        </w:rPr>
        <w:t xml:space="preserve">eliminating </w:t>
      </w:r>
      <w:r w:rsidR="00D234AB">
        <w:rPr>
          <w:rFonts w:ascii="Times New Roman" w:hAnsi="Times New Roman" w:cs="Times New Roman"/>
          <w:sz w:val="24"/>
          <w:szCs w:val="24"/>
        </w:rPr>
        <w:t xml:space="preserve">shortcuts that may </w:t>
      </w:r>
      <w:r w:rsidR="008E1463">
        <w:rPr>
          <w:rFonts w:ascii="Times New Roman" w:hAnsi="Times New Roman" w:cs="Times New Roman"/>
          <w:sz w:val="24"/>
          <w:szCs w:val="24"/>
        </w:rPr>
        <w:t>injure sustainability efforts within the supply chain (Kiron et al. 2017). 
</w:t>
      </w:r>
    </w:p>
    <w:p w:rsidR="00141F04" w:rsidP="00E018E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D40032">
        <w:rPr>
          <w:rFonts w:ascii="Times New Roman" w:hAnsi="Times New Roman" w:cs="Times New Roman"/>
          <w:sz w:val="24"/>
          <w:szCs w:val="24"/>
        </w:rPr>
        <w:t xml:space="preserve">move has enabled the state of California to carry out certification of the products </w:t>
      </w:r>
      <w:r w:rsidR="00BE3D49">
        <w:rPr>
          <w:rFonts w:ascii="Times New Roman" w:hAnsi="Times New Roman" w:cs="Times New Roman"/>
          <w:sz w:val="24"/>
          <w:szCs w:val="24"/>
        </w:rPr>
        <w:t xml:space="preserve">within the supply chain to </w:t>
      </w:r>
      <w:r w:rsidR="00D969DF">
        <w:rPr>
          <w:rFonts w:ascii="Times New Roman" w:hAnsi="Times New Roman" w:cs="Times New Roman"/>
          <w:sz w:val="24"/>
          <w:szCs w:val="24"/>
        </w:rPr>
        <w:t>confirm that they are infringing on the federal and the national rules and regulation. Certification has made accountability a possibility s</w:t>
      </w:r>
      <w:r w:rsidR="00300774">
        <w:rPr>
          <w:rFonts w:ascii="Times New Roman" w:hAnsi="Times New Roman" w:cs="Times New Roman"/>
          <w:sz w:val="24"/>
          <w:szCs w:val="24"/>
        </w:rPr>
        <w:t xml:space="preserve">ince companies must adhere to specific regulatory procedures when recruiting workers and contractors, therefore, safeguarding their rights. </w:t>
      </w:r>
      <w:r>
        <w:rPr>
          <w:rFonts w:ascii="Times New Roman" w:hAnsi="Times New Roman" w:cs="Times New Roman"/>
          <w:sz w:val="24"/>
          <w:szCs w:val="24"/>
        </w:rPr>
        <w:t>Training services offered by the state has enabled companies to manage their workforce effectively, thus transparency within the supply chain is possible (Kiron et al. 2017). Consequently, California uses the regulatory tool to mitigate risks that are likely to destabilize the supply chain.
</w:t>
      </w: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141F0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41F04" w:rsidP="00141F04">
      <w:pPr>
        <w:spacing w:line="480" w:lineRule="auto"/>
        <w:rPr>
          <w:rFonts w:ascii="Times New Roman" w:hAnsi="Times New Roman" w:cs="Times New Roman"/>
          <w:sz w:val="24"/>
          <w:szCs w:val="24"/>
        </w:rPr>
      </w:pPr>
      <w:r>
        <w:rPr>
          <w:rFonts w:ascii="Times New Roman" w:hAnsi="Times New Roman" w:cs="Times New Roman"/>
          <w:sz w:val="24"/>
          <w:szCs w:val="24"/>
        </w:rPr>
        <w:t xml:space="preserve">Kiron, D., Kruschwitz, N., Haanes, K., Reeves, M., Kehbrbach, S. K. F., &amp; Kell, G. (2015). </w:t>
      </w:r>
    </w:p>
    <w:p w:rsidR="00141F04" w:rsidP="00141F0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Joining forces. </w:t>
      </w:r>
      <w:r w:rsidRPr="005A2A6E">
        <w:rPr>
          <w:rFonts w:ascii="Times New Roman" w:hAnsi="Times New Roman" w:cs="Times New Roman"/>
          <w:i/>
          <w:sz w:val="24"/>
          <w:szCs w:val="24"/>
        </w:rPr>
        <w:t>Research Report Collaboration and Sustainability for Business.</w:t>
      </w:r>
      <w:r>
        <w:rPr>
          <w:rFonts w:ascii="Times New Roman" w:hAnsi="Times New Roman" w:cs="Times New Roman"/>
          <w:sz w:val="24"/>
          <w:szCs w:val="24"/>
        </w:rPr>
        <w:t xml:space="preserve"> MIT </w:t>
      </w:r>
    </w:p>
    <w:p w:rsidR="00141F04" w:rsidP="00141F04">
      <w:pPr>
        <w:spacing w:line="480" w:lineRule="auto"/>
        <w:rPr>
          <w:rFonts w:ascii="Times New Roman" w:hAnsi="Times New Roman" w:cs="Times New Roman"/>
          <w:sz w:val="24"/>
          <w:szCs w:val="24"/>
        </w:rPr>
      </w:pPr>
      <w:r>
        <w:rPr>
          <w:rFonts w:ascii="Times New Roman" w:hAnsi="Times New Roman" w:cs="Times New Roman"/>
          <w:sz w:val="24"/>
          <w:szCs w:val="24"/>
        </w:rPr>
        <w:tab/>
        <w:t>Loan Management Review. 1- 35.</w:t>
      </w:r>
    </w:p>
    <w:p w:rsidR="00141F04" w:rsidP="00141F04">
      <w:pPr>
        <w:spacing w:line="480" w:lineRule="auto"/>
        <w:rPr>
          <w:rFonts w:ascii="Times New Roman" w:hAnsi="Times New Roman" w:cs="Times New Roman"/>
          <w:sz w:val="24"/>
          <w:szCs w:val="24"/>
        </w:rPr>
      </w:pPr>
      <w:r>
        <w:rPr>
          <w:rFonts w:ascii="Times New Roman" w:hAnsi="Times New Roman" w:cs="Times New Roman"/>
          <w:sz w:val="24"/>
          <w:szCs w:val="24"/>
        </w:rPr>
        <w:t>Unruh, G., K</w:t>
      </w:r>
      <w:r w:rsidR="005A2A6E">
        <w:rPr>
          <w:rFonts w:ascii="Times New Roman" w:hAnsi="Times New Roman" w:cs="Times New Roman"/>
          <w:sz w:val="24"/>
          <w:szCs w:val="24"/>
        </w:rPr>
        <w:t>iron, D., Kruswitchz, N., Reeves, M., Rubel, H., &amp; Felde, A. M. (2016). Investing</w:t>
      </w:r>
    </w:p>
    <w:p w:rsidR="005A2A6E" w:rsidRPr="005A2A6E" w:rsidP="00141F04">
      <w:pPr>
        <w:spacing w:line="480" w:lineRule="auto"/>
        <w:rPr>
          <w:rFonts w:ascii="Times New Roman" w:hAnsi="Times New Roman" w:cs="Times New Roman"/>
          <w:i/>
          <w:sz w:val="24"/>
          <w:szCs w:val="24"/>
        </w:rPr>
      </w:pPr>
      <w:r>
        <w:rPr>
          <w:rFonts w:ascii="Times New Roman" w:hAnsi="Times New Roman" w:cs="Times New Roman"/>
          <w:sz w:val="24"/>
          <w:szCs w:val="24"/>
        </w:rPr>
        <w:t xml:space="preserve"> in a sustainable future. </w:t>
      </w:r>
      <w:r w:rsidRPr="005A2A6E">
        <w:rPr>
          <w:rFonts w:ascii="Times New Roman" w:hAnsi="Times New Roman" w:cs="Times New Roman"/>
          <w:i/>
          <w:sz w:val="24"/>
          <w:szCs w:val="24"/>
        </w:rPr>
        <w:t xml:space="preserve">Report on </w:t>
      </w:r>
      <w:r>
        <w:rPr>
          <w:rFonts w:ascii="Times New Roman" w:hAnsi="Times New Roman" w:cs="Times New Roman"/>
          <w:i/>
          <w:sz w:val="24"/>
          <w:szCs w:val="24"/>
        </w:rPr>
        <w:t>S</w:t>
      </w:r>
      <w:r w:rsidRPr="005A2A6E">
        <w:rPr>
          <w:rFonts w:ascii="Times New Roman" w:hAnsi="Times New Roman" w:cs="Times New Roman"/>
          <w:i/>
          <w:sz w:val="24"/>
          <w:szCs w:val="24"/>
        </w:rPr>
        <w:t xml:space="preserve">ustainability </w:t>
      </w:r>
      <w:r>
        <w:rPr>
          <w:rFonts w:ascii="Times New Roman" w:hAnsi="Times New Roman" w:cs="Times New Roman"/>
          <w:i/>
          <w:sz w:val="24"/>
          <w:szCs w:val="24"/>
        </w:rPr>
        <w:t>G</w:t>
      </w:r>
      <w:r w:rsidRPr="005A2A6E">
        <w:rPr>
          <w:rFonts w:ascii="Times New Roman" w:hAnsi="Times New Roman" w:cs="Times New Roman"/>
          <w:i/>
          <w:sz w:val="24"/>
          <w:szCs w:val="24"/>
        </w:rPr>
        <w:t xml:space="preserve">lobal </w:t>
      </w:r>
      <w:r>
        <w:rPr>
          <w:rFonts w:ascii="Times New Roman" w:hAnsi="Times New Roman" w:cs="Times New Roman"/>
          <w:i/>
          <w:sz w:val="24"/>
          <w:szCs w:val="24"/>
        </w:rPr>
        <w:t>E</w:t>
      </w:r>
      <w:r w:rsidRPr="005A2A6E">
        <w:rPr>
          <w:rFonts w:ascii="Times New Roman" w:hAnsi="Times New Roman" w:cs="Times New Roman"/>
          <w:i/>
          <w:sz w:val="24"/>
          <w:szCs w:val="24"/>
        </w:rPr>
        <w:t xml:space="preserve">xecutive </w:t>
      </w:r>
      <w:r>
        <w:rPr>
          <w:rFonts w:ascii="Times New Roman" w:hAnsi="Times New Roman" w:cs="Times New Roman"/>
          <w:i/>
          <w:sz w:val="24"/>
          <w:szCs w:val="24"/>
        </w:rPr>
        <w:t>S</w:t>
      </w:r>
      <w:r w:rsidRPr="005A2A6E">
        <w:rPr>
          <w:rFonts w:ascii="Times New Roman" w:hAnsi="Times New Roman" w:cs="Times New Roman"/>
          <w:i/>
          <w:sz w:val="24"/>
          <w:szCs w:val="24"/>
        </w:rPr>
        <w:t xml:space="preserve">tudy and </w:t>
      </w:r>
      <w:r>
        <w:rPr>
          <w:rFonts w:ascii="Times New Roman" w:hAnsi="Times New Roman" w:cs="Times New Roman"/>
          <w:i/>
          <w:sz w:val="24"/>
          <w:szCs w:val="24"/>
        </w:rPr>
        <w:t>R</w:t>
      </w:r>
      <w:r w:rsidRPr="005A2A6E">
        <w:rPr>
          <w:rFonts w:ascii="Times New Roman" w:hAnsi="Times New Roman" w:cs="Times New Roman"/>
          <w:i/>
          <w:sz w:val="24"/>
          <w:szCs w:val="24"/>
        </w:rPr>
        <w:t xml:space="preserve">esearch </w:t>
      </w:r>
    </w:p>
    <w:p w:rsidR="005A2A6E" w:rsidP="00141F04">
      <w:pPr>
        <w:spacing w:line="480" w:lineRule="auto"/>
        <w:rPr>
          <w:rFonts w:ascii="Times New Roman" w:hAnsi="Times New Roman" w:cs="Times New Roman"/>
          <w:sz w:val="24"/>
          <w:szCs w:val="24"/>
        </w:rPr>
      </w:pPr>
      <w:r w:rsidRPr="005A2A6E">
        <w:rPr>
          <w:rFonts w:ascii="Times New Roman" w:hAnsi="Times New Roman" w:cs="Times New Roman"/>
          <w:i/>
          <w:sz w:val="24"/>
          <w:szCs w:val="24"/>
        </w:rPr>
        <w:tab/>
      </w:r>
      <w:r>
        <w:rPr>
          <w:rFonts w:ascii="Times New Roman" w:hAnsi="Times New Roman" w:cs="Times New Roman"/>
          <w:i/>
          <w:sz w:val="24"/>
          <w:szCs w:val="24"/>
        </w:rPr>
        <w:t>P</w:t>
      </w:r>
      <w:r w:rsidRPr="005A2A6E">
        <w:rPr>
          <w:rFonts w:ascii="Times New Roman" w:hAnsi="Times New Roman" w:cs="Times New Roman"/>
          <w:i/>
          <w:sz w:val="24"/>
          <w:szCs w:val="24"/>
        </w:rPr>
        <w:t>roject.</w:t>
      </w:r>
      <w:r>
        <w:rPr>
          <w:rFonts w:ascii="Times New Roman" w:hAnsi="Times New Roman" w:cs="Times New Roman"/>
          <w:sz w:val="24"/>
          <w:szCs w:val="24"/>
        </w:rPr>
        <w:t xml:space="preserve"> MIT Sloan Management Review. 1-32.
</w:t>
      </w:r>
    </w:p>
    <w:p w:rsidR="005A2A6E" w:rsidP="00141F04">
      <w:pPr>
        <w:spacing w:line="480" w:lineRule="auto"/>
        <w:rPr>
          <w:rFonts w:ascii="Times New Roman" w:hAnsi="Times New Roman" w:cs="Times New Roman"/>
          <w:sz w:val="24"/>
          <w:szCs w:val="24"/>
        </w:rPr>
      </w:pPr>
      <w:r>
        <w:rPr>
          <w:rFonts w:ascii="Times New Roman" w:hAnsi="Times New Roman" w:cs="Times New Roman"/>
          <w:sz w:val="24"/>
          <w:szCs w:val="24"/>
        </w:rPr>
        <w:t xml:space="preserve">Kiron, D., Kruschwitz, N., Reeves, M., Unruh, G., H., &amp; Felde, A. M. (2017). Corporate  </w:t>
      </w:r>
    </w:p>
    <w:p w:rsidR="005A2A6E" w:rsidP="005A2A6E">
      <w:pPr>
        <w:spacing w:line="480" w:lineRule="auto"/>
        <w:ind w:left="720"/>
        <w:rPr>
          <w:rFonts w:ascii="Times New Roman" w:hAnsi="Times New Roman" w:cs="Times New Roman"/>
          <w:sz w:val="24"/>
          <w:szCs w:val="24"/>
        </w:rPr>
      </w:pPr>
      <w:r>
        <w:rPr>
          <w:rFonts w:ascii="Times New Roman" w:hAnsi="Times New Roman" w:cs="Times New Roman"/>
          <w:sz w:val="24"/>
          <w:szCs w:val="24"/>
        </w:rPr>
        <w:t>Sustainability at crossroads: Summary findings from the sustainability global. MITloans Management Review.</w:t>
      </w:r>
    </w:p>
    <w:p w:rsidR="005A2A6E" w:rsidP="00141F04">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141F04" w:rsidP="00E018EF">
      <w:pPr>
        <w:spacing w:line="480" w:lineRule="auto"/>
        <w:rPr>
          <w:rFonts w:ascii="Times New Roman" w:hAnsi="Times New Roman" w:cs="Times New Roman"/>
          <w:sz w:val="24"/>
          <w:szCs w:val="24"/>
        </w:rPr>
      </w:pPr>
    </w:p>
    <w:p w:rsidR="008F30B9" w:rsidP="00E018E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F30B9" w:rsidP="00E018EF">
      <w:pPr>
        <w:spacing w:line="480" w:lineRule="auto"/>
        <w:rPr>
          <w:rFonts w:ascii="Times New Roman" w:hAnsi="Times New Roman" w:cs="Times New Roman"/>
          <w:sz w:val="24"/>
          <w:szCs w:val="24"/>
        </w:rPr>
      </w:pPr>
    </w:p>
    <w:p w:rsidR="008F30B9" w:rsidP="00E018EF">
      <w:pPr>
        <w:spacing w:line="480" w:lineRule="auto"/>
        <w:rPr>
          <w:rFonts w:ascii="Times New Roman" w:hAnsi="Times New Roman" w:cs="Times New Roman"/>
          <w:sz w:val="24"/>
          <w:szCs w:val="24"/>
        </w:rPr>
      </w:pPr>
    </w:p>
    <w:p w:rsidR="008F30B9" w:rsidP="00E018EF">
      <w:pPr>
        <w:spacing w:line="480" w:lineRule="auto"/>
        <w:rPr>
          <w:rFonts w:ascii="Times New Roman" w:hAnsi="Times New Roman" w:cs="Times New Roman"/>
          <w:sz w:val="24"/>
          <w:szCs w:val="24"/>
        </w:rPr>
      </w:pPr>
    </w:p>
    <w:p w:rsidR="008F30B9" w:rsidP="00E018EF">
      <w:pPr>
        <w:spacing w:line="480" w:lineRule="auto"/>
        <w:rPr>
          <w:rFonts w:ascii="Times New Roman" w:hAnsi="Times New Roman" w:cs="Times New Roman"/>
          <w:sz w:val="24"/>
          <w:szCs w:val="24"/>
        </w:rPr>
      </w:pPr>
    </w:p>
    <w:p w:rsidR="008F30B9" w:rsidP="00E018EF">
      <w:pPr>
        <w:spacing w:line="480" w:lineRule="auto"/>
        <w:rPr>
          <w:rFonts w:ascii="Times New Roman" w:hAnsi="Times New Roman" w:cs="Times New Roman"/>
          <w:sz w:val="24"/>
          <w:szCs w:val="24"/>
        </w:rPr>
      </w:pPr>
    </w:p>
    <w:p w:rsidR="008F30B9" w:rsidRPr="00E018EF" w:rsidP="00E018EF">
      <w:pPr>
        <w:spacing w:line="480" w:lineRule="auto"/>
        <w:rPr>
          <w:rFonts w:ascii="Times New Roman" w:hAnsi="Times New Roman" w:cs="Times New Roman"/>
          <w:sz w:val="24"/>
          <w:szCs w:val="24"/>
        </w:rPr>
      </w:pPr>
    </w:p>
    <w:p w:rsidR="007246AE" w:rsidP="005A4926">
      <w:pPr>
        <w:spacing w:line="480" w:lineRule="auto"/>
        <w:rPr>
          <w:rFonts w:ascii="Times New Roman" w:hAnsi="Times New Roman" w:cs="Times New Roman"/>
          <w:sz w:val="24"/>
          <w:szCs w:val="24"/>
        </w:rPr>
      </w:pPr>
    </w:p>
    <w:p w:rsidR="007246AE" w:rsidRPr="00530F97" w:rsidP="005A4926">
      <w:pPr>
        <w:spacing w:line="480" w:lineRule="auto"/>
        <w:rPr>
          <w:rFonts w:ascii="Times New Roman" w:hAnsi="Times New Roman" w:cs="Times New Roman"/>
          <w:sz w:val="24"/>
          <w:szCs w:val="24"/>
        </w:rPr>
      </w:pPr>
    </w:p>
    <w:sectPr w:rsidSect="00530F9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04" w:rsidRPr="00530F97" w:rsidP="00530F97">
    <w:pPr>
      <w:pStyle w:val="Header"/>
      <w:spacing w:line="480" w:lineRule="auto"/>
      <w:rPr>
        <w:rFonts w:ascii="Times New Roman" w:hAnsi="Times New Roman" w:cs="Times New Roman"/>
        <w:sz w:val="24"/>
        <w:szCs w:val="24"/>
      </w:rPr>
    </w:pPr>
    <w:r w:rsidRPr="00530F97">
      <w:rPr>
        <w:rFonts w:ascii="Times New Roman" w:hAnsi="Times New Roman" w:cs="Times New Roman"/>
        <w:sz w:val="24"/>
        <w:szCs w:val="24"/>
      </w:rPr>
      <w:t>ENTERPRISE SUSTAINABILITY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8376429"/>
        <w:docPartObj>
          <w:docPartGallery w:val="Page Numbers (Top of Page)"/>
          <w:docPartUnique/>
        </w:docPartObj>
      </w:sdtPr>
      <w:sdtContent>
        <w:r w:rsidRPr="00530F97">
          <w:rPr>
            <w:rFonts w:ascii="Times New Roman" w:hAnsi="Times New Roman" w:cs="Times New Roman"/>
            <w:sz w:val="24"/>
            <w:szCs w:val="24"/>
          </w:rPr>
          <w:fldChar w:fldCharType="begin"/>
        </w:r>
        <w:r w:rsidRPr="00530F97">
          <w:rPr>
            <w:rFonts w:ascii="Times New Roman" w:hAnsi="Times New Roman" w:cs="Times New Roman"/>
            <w:sz w:val="24"/>
            <w:szCs w:val="24"/>
          </w:rPr>
          <w:instrText xml:space="preserve"> PAGE   \* MERGEFORMAT </w:instrText>
        </w:r>
        <w:r w:rsidRPr="00530F97">
          <w:rPr>
            <w:rFonts w:ascii="Times New Roman" w:hAnsi="Times New Roman" w:cs="Times New Roman"/>
            <w:sz w:val="24"/>
            <w:szCs w:val="24"/>
          </w:rPr>
          <w:fldChar w:fldCharType="separate"/>
        </w:r>
        <w:r w:rsidR="00064ED3">
          <w:rPr>
            <w:rFonts w:ascii="Times New Roman" w:hAnsi="Times New Roman" w:cs="Times New Roman"/>
            <w:noProof/>
            <w:sz w:val="24"/>
            <w:szCs w:val="24"/>
          </w:rPr>
          <w:t>2</w:t>
        </w:r>
        <w:r w:rsidRPr="00530F97">
          <w:rPr>
            <w:rFonts w:ascii="Times New Roman" w:hAnsi="Times New Roman" w:cs="Times New Roman"/>
            <w:sz w:val="24"/>
            <w:szCs w:val="24"/>
          </w:rPr>
          <w:fldChar w:fldCharType="end"/>
        </w:r>
      </w:sdtContent>
    </w:sdt>
  </w:p>
  <w:p w:rsidR="00141F04" w:rsidRPr="00530F97" w:rsidP="00530F97">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04" w:rsidRPr="00530F97" w:rsidP="00530F97">
    <w:pPr>
      <w:pStyle w:val="Header"/>
      <w:spacing w:line="480" w:lineRule="auto"/>
      <w:rPr>
        <w:rFonts w:ascii="Times New Roman" w:hAnsi="Times New Roman" w:cs="Times New Roman"/>
        <w:sz w:val="24"/>
        <w:szCs w:val="24"/>
      </w:rPr>
    </w:pPr>
    <w:r w:rsidRPr="00530F97">
      <w:rPr>
        <w:rFonts w:ascii="Times New Roman" w:hAnsi="Times New Roman" w:cs="Times New Roman"/>
        <w:sz w:val="24"/>
        <w:szCs w:val="24"/>
      </w:rPr>
      <w:t>Running head:  ENTERPRISE SUSTAINABILITY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8376370"/>
        <w:docPartObj>
          <w:docPartGallery w:val="Page Numbers (Top of Page)"/>
          <w:docPartUnique/>
        </w:docPartObj>
      </w:sdtPr>
      <w:sdtContent>
        <w:r w:rsidRPr="00530F97">
          <w:rPr>
            <w:rFonts w:ascii="Times New Roman" w:hAnsi="Times New Roman" w:cs="Times New Roman"/>
            <w:sz w:val="24"/>
            <w:szCs w:val="24"/>
          </w:rPr>
          <w:fldChar w:fldCharType="begin"/>
        </w:r>
        <w:r w:rsidRPr="00530F97">
          <w:rPr>
            <w:rFonts w:ascii="Times New Roman" w:hAnsi="Times New Roman" w:cs="Times New Roman"/>
            <w:sz w:val="24"/>
            <w:szCs w:val="24"/>
          </w:rPr>
          <w:instrText xml:space="preserve"> PAGE   \* MERGEFORMAT </w:instrText>
        </w:r>
        <w:r w:rsidRPr="00530F97">
          <w:rPr>
            <w:rFonts w:ascii="Times New Roman" w:hAnsi="Times New Roman" w:cs="Times New Roman"/>
            <w:sz w:val="24"/>
            <w:szCs w:val="24"/>
          </w:rPr>
          <w:fldChar w:fldCharType="separate"/>
        </w:r>
        <w:r w:rsidR="00064ED3">
          <w:rPr>
            <w:rFonts w:ascii="Times New Roman" w:hAnsi="Times New Roman" w:cs="Times New Roman"/>
            <w:noProof/>
            <w:sz w:val="24"/>
            <w:szCs w:val="24"/>
          </w:rPr>
          <w:t>1</w:t>
        </w:r>
        <w:r w:rsidRPr="00530F97">
          <w:rPr>
            <w:rFonts w:ascii="Times New Roman" w:hAnsi="Times New Roman" w:cs="Times New Roman"/>
            <w:sz w:val="24"/>
            <w:szCs w:val="24"/>
          </w:rPr>
          <w:fldChar w:fldCharType="end"/>
        </w:r>
      </w:sdtContent>
    </w:sdt>
  </w:p>
  <w:p w:rsidR="00141F0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530F97"/>
    <w:rsid w:val="00016B24"/>
    <w:rsid w:val="00032860"/>
    <w:rsid w:val="00064ED3"/>
    <w:rsid w:val="000A67AB"/>
    <w:rsid w:val="000C29C6"/>
    <w:rsid w:val="00106D38"/>
    <w:rsid w:val="001229D0"/>
    <w:rsid w:val="001417B5"/>
    <w:rsid w:val="00141F04"/>
    <w:rsid w:val="001876DA"/>
    <w:rsid w:val="00197705"/>
    <w:rsid w:val="001C782E"/>
    <w:rsid w:val="00217E8E"/>
    <w:rsid w:val="00267771"/>
    <w:rsid w:val="00273351"/>
    <w:rsid w:val="002D0AC5"/>
    <w:rsid w:val="00300774"/>
    <w:rsid w:val="00303A6B"/>
    <w:rsid w:val="00315F08"/>
    <w:rsid w:val="00324A2A"/>
    <w:rsid w:val="003A28FC"/>
    <w:rsid w:val="003B71A6"/>
    <w:rsid w:val="003D679E"/>
    <w:rsid w:val="003E4220"/>
    <w:rsid w:val="00420DB4"/>
    <w:rsid w:val="00437A8B"/>
    <w:rsid w:val="004618E1"/>
    <w:rsid w:val="004837B1"/>
    <w:rsid w:val="00492A9D"/>
    <w:rsid w:val="004D28CC"/>
    <w:rsid w:val="00530F97"/>
    <w:rsid w:val="005909EE"/>
    <w:rsid w:val="005A2A6E"/>
    <w:rsid w:val="005A4926"/>
    <w:rsid w:val="00633379"/>
    <w:rsid w:val="00651ECB"/>
    <w:rsid w:val="0065318A"/>
    <w:rsid w:val="00653D94"/>
    <w:rsid w:val="006B701B"/>
    <w:rsid w:val="006F1352"/>
    <w:rsid w:val="006F3E30"/>
    <w:rsid w:val="00721DED"/>
    <w:rsid w:val="007246AE"/>
    <w:rsid w:val="00773DC2"/>
    <w:rsid w:val="00783573"/>
    <w:rsid w:val="007925F4"/>
    <w:rsid w:val="007A0C85"/>
    <w:rsid w:val="007A57E7"/>
    <w:rsid w:val="007B4B63"/>
    <w:rsid w:val="007E3A87"/>
    <w:rsid w:val="00826A50"/>
    <w:rsid w:val="008373AF"/>
    <w:rsid w:val="00857156"/>
    <w:rsid w:val="00862C95"/>
    <w:rsid w:val="00865967"/>
    <w:rsid w:val="008A660F"/>
    <w:rsid w:val="008E1463"/>
    <w:rsid w:val="008F2374"/>
    <w:rsid w:val="008F30B9"/>
    <w:rsid w:val="009375B5"/>
    <w:rsid w:val="00964376"/>
    <w:rsid w:val="009F29EF"/>
    <w:rsid w:val="00A00678"/>
    <w:rsid w:val="00AD2C45"/>
    <w:rsid w:val="00AE396F"/>
    <w:rsid w:val="00B406E8"/>
    <w:rsid w:val="00BD718C"/>
    <w:rsid w:val="00BE3D49"/>
    <w:rsid w:val="00BF3197"/>
    <w:rsid w:val="00C8473A"/>
    <w:rsid w:val="00C87EDD"/>
    <w:rsid w:val="00C928CA"/>
    <w:rsid w:val="00CB0BB5"/>
    <w:rsid w:val="00CD7F2E"/>
    <w:rsid w:val="00CF3BA8"/>
    <w:rsid w:val="00D03844"/>
    <w:rsid w:val="00D10EE0"/>
    <w:rsid w:val="00D234AB"/>
    <w:rsid w:val="00D40032"/>
    <w:rsid w:val="00D43D4C"/>
    <w:rsid w:val="00D95291"/>
    <w:rsid w:val="00D969DF"/>
    <w:rsid w:val="00E018EF"/>
    <w:rsid w:val="00E32C71"/>
    <w:rsid w:val="00F40846"/>
    <w:rsid w:val="00F43858"/>
    <w:rsid w:val="00F7464F"/>
    <w:rsid w:val="00F746B6"/>
    <w:rsid w:val="00F966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A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F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F97"/>
  </w:style>
  <w:style w:type="paragraph" w:styleId="Footer">
    <w:name w:val="footer"/>
    <w:basedOn w:val="Normal"/>
    <w:link w:val="FooterChar"/>
    <w:uiPriority w:val="99"/>
    <w:semiHidden/>
    <w:unhideWhenUsed/>
    <w:rsid w:val="00530F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0F9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1105</Words>
  <Characters>6302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83</cp:revision>
  <dcterms:created xsi:type="dcterms:W3CDTF">2018-12-01T07:25:00Z</dcterms:created>
  <dcterms:modified xsi:type="dcterms:W3CDTF">2018-12-01T16:00:00Z</dcterms:modified>
</cp:coreProperties>
</file>